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E0" w:rsidRDefault="00DD07C7" w:rsidP="00BB5AC8">
      <w:pPr>
        <w:pStyle w:val="Defaul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</w:t>
      </w:r>
      <w:r w:rsidR="001219E0" w:rsidRPr="00EB7068">
        <w:rPr>
          <w:rFonts w:ascii="Arial" w:hAnsi="Arial" w:cs="Arial"/>
          <w:b/>
        </w:rPr>
        <w:t xml:space="preserve">: </w:t>
      </w:r>
      <w:r w:rsidR="00AE2060">
        <w:rPr>
          <w:rFonts w:ascii="Arial" w:hAnsi="Arial" w:cs="Arial"/>
          <w:b/>
        </w:rPr>
        <w:t>Análise contemporânea de sangramento após intervenção coronária percutânea e seu impacto na mortalidade. Experiência com o National Cardiovascular Data Registry ACC/NCDR</w:t>
      </w:r>
    </w:p>
    <w:p w:rsidR="00DD07C7" w:rsidRPr="00BB5AC8" w:rsidRDefault="00DD07C7" w:rsidP="00BB5AC8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1219E0" w:rsidRDefault="002D4BA0" w:rsidP="00BB5AC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Introdução</w:t>
      </w:r>
      <w:r w:rsidR="001219E0" w:rsidRPr="00EB7068">
        <w:rPr>
          <w:rFonts w:ascii="Arial" w:hAnsi="Arial" w:cs="Arial"/>
          <w:b/>
          <w:bCs/>
        </w:rPr>
        <w:t>:</w:t>
      </w:r>
      <w:r w:rsidR="001219E0" w:rsidRPr="00BB5AC8">
        <w:rPr>
          <w:rFonts w:ascii="Arial" w:hAnsi="Arial" w:cs="Arial"/>
          <w:bCs/>
        </w:rPr>
        <w:t xml:space="preserve"> </w:t>
      </w:r>
      <w:r w:rsidR="00DD07C7">
        <w:rPr>
          <w:rFonts w:ascii="Arial" w:hAnsi="Arial" w:cs="Arial"/>
          <w:bCs/>
        </w:rPr>
        <w:t xml:space="preserve">A evolução técnica e instrumental no tratamento percutâneo das doenças ateroscleróticas </w:t>
      </w:r>
      <w:r w:rsidR="00DA547E">
        <w:rPr>
          <w:rFonts w:ascii="Arial" w:hAnsi="Arial" w:cs="Arial"/>
          <w:bCs/>
        </w:rPr>
        <w:t>promoveu o crescimento da cardiologi</w:t>
      </w:r>
      <w:r w:rsidR="00304736">
        <w:rPr>
          <w:rFonts w:ascii="Arial" w:hAnsi="Arial" w:cs="Arial"/>
          <w:bCs/>
        </w:rPr>
        <w:t xml:space="preserve">a intervencionista aumentando a </w:t>
      </w:r>
      <w:r w:rsidR="00DA547E">
        <w:rPr>
          <w:rFonts w:ascii="Arial" w:hAnsi="Arial" w:cs="Arial"/>
          <w:bCs/>
        </w:rPr>
        <w:t xml:space="preserve">eficácia e segurança nos resultados obtidos. No entanto, a ocorrência de eventos hemorrágicos persiste como um importante fator associado a desfechos desfavoráveis pós-intervenção. </w:t>
      </w:r>
    </w:p>
    <w:p w:rsidR="00EB7068" w:rsidRPr="00681DD1" w:rsidRDefault="002D4BA0" w:rsidP="00EB706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Objetivo</w:t>
      </w:r>
      <w:r w:rsidR="00681DD1">
        <w:rPr>
          <w:rFonts w:ascii="Arial" w:hAnsi="Arial" w:cs="Arial"/>
          <w:b/>
          <w:bCs/>
        </w:rPr>
        <w:t>:</w:t>
      </w:r>
      <w:r w:rsidR="00681DD1">
        <w:rPr>
          <w:rFonts w:ascii="Arial" w:hAnsi="Arial" w:cs="Arial"/>
          <w:bCs/>
        </w:rPr>
        <w:t xml:space="preserve"> Avaliar características clínicas e angiográficas e sua associação com a ocorrência de sangramento</w:t>
      </w:r>
      <w:r w:rsidR="00AE2060">
        <w:rPr>
          <w:rFonts w:ascii="Arial" w:hAnsi="Arial" w:cs="Arial"/>
          <w:bCs/>
        </w:rPr>
        <w:t>, assim como a</w:t>
      </w:r>
      <w:r w:rsidR="00681DD1">
        <w:rPr>
          <w:rFonts w:ascii="Arial" w:hAnsi="Arial" w:cs="Arial"/>
          <w:bCs/>
        </w:rPr>
        <w:t xml:space="preserve"> mortalidade pós intervenção coronária percutânea (ICP).</w:t>
      </w:r>
    </w:p>
    <w:p w:rsidR="00831488" w:rsidRDefault="00663D6D" w:rsidP="0083148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Método</w:t>
      </w:r>
      <w:r w:rsidR="00831488" w:rsidRPr="00831488">
        <w:rPr>
          <w:rFonts w:ascii="Arial" w:hAnsi="Arial" w:cs="Arial"/>
          <w:b/>
          <w:bCs/>
        </w:rPr>
        <w:t>:</w:t>
      </w:r>
      <w:r w:rsidR="00831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Estudo prospectivo, transversal que incluiu 3082</w:t>
      </w:r>
      <w:r w:rsidR="00A4145C">
        <w:rPr>
          <w:rFonts w:ascii="Arial" w:hAnsi="Arial" w:cs="Arial"/>
          <w:bCs/>
        </w:rPr>
        <w:t xml:space="preserve"> procedimentos </w:t>
      </w:r>
      <w:r>
        <w:rPr>
          <w:rFonts w:ascii="Arial" w:hAnsi="Arial" w:cs="Arial"/>
          <w:bCs/>
        </w:rPr>
        <w:t>que ocorreram entre janeiro de 2015 a dezembro de 2020 (79,5% homens, idade 65,9 ± 12,7 anos</w:t>
      </w:r>
      <w:r w:rsidR="00831488" w:rsidRPr="00831488">
        <w:rPr>
          <w:rFonts w:ascii="Arial" w:hAnsi="Arial" w:cs="Arial"/>
          <w:bCs/>
        </w:rPr>
        <w:t>).</w:t>
      </w:r>
      <w:r w:rsidR="009D60FF">
        <w:rPr>
          <w:rFonts w:ascii="Arial" w:hAnsi="Arial" w:cs="Arial"/>
          <w:bCs/>
        </w:rPr>
        <w:t xml:space="preserve"> Variáveis </w:t>
      </w:r>
      <w:r>
        <w:rPr>
          <w:rFonts w:ascii="Arial" w:hAnsi="Arial" w:cs="Arial"/>
          <w:bCs/>
        </w:rPr>
        <w:t>clínicas e angiográficas fora</w:t>
      </w:r>
      <w:r w:rsidR="00C206F0">
        <w:rPr>
          <w:rFonts w:ascii="Arial" w:hAnsi="Arial" w:cs="Arial"/>
          <w:bCs/>
        </w:rPr>
        <w:t xml:space="preserve">m extraídas através do </w:t>
      </w:r>
      <w:r w:rsidR="00C206F0" w:rsidRPr="00C206F0">
        <w:rPr>
          <w:rFonts w:ascii="Arial" w:hAnsi="Arial" w:cs="Arial"/>
          <w:bCs/>
          <w:i/>
        </w:rPr>
        <w:t>National Cardiovascular Data Registry</w:t>
      </w:r>
      <w:r w:rsidR="00C206F0">
        <w:rPr>
          <w:rFonts w:ascii="Arial" w:hAnsi="Arial" w:cs="Arial"/>
          <w:bCs/>
        </w:rPr>
        <w:t xml:space="preserve"> (NCDR® </w:t>
      </w:r>
      <w:r>
        <w:rPr>
          <w:rFonts w:ascii="Arial" w:hAnsi="Arial" w:cs="Arial"/>
          <w:bCs/>
        </w:rPr>
        <w:t>CathPCI</w:t>
      </w:r>
      <w:r w:rsidR="00C206F0">
        <w:rPr>
          <w:rFonts w:ascii="Arial" w:hAnsi="Arial" w:cs="Arial"/>
          <w:bCs/>
        </w:rPr>
        <w:t>)</w:t>
      </w:r>
      <w:r w:rsidR="00831488" w:rsidRPr="00831488">
        <w:rPr>
          <w:rFonts w:ascii="Arial" w:hAnsi="Arial" w:cs="Arial"/>
          <w:bCs/>
        </w:rPr>
        <w:t xml:space="preserve">. </w:t>
      </w:r>
      <w:r w:rsidR="00287029">
        <w:rPr>
          <w:rFonts w:ascii="Arial" w:hAnsi="Arial" w:cs="Arial"/>
          <w:bCs/>
        </w:rPr>
        <w:t xml:space="preserve">Os critérios de sangramento adotados foram classificados conforme o </w:t>
      </w:r>
      <w:r w:rsidR="00C206F0">
        <w:rPr>
          <w:rFonts w:ascii="Arial" w:hAnsi="Arial" w:cs="Arial"/>
          <w:bCs/>
        </w:rPr>
        <w:t xml:space="preserve">próprio </w:t>
      </w:r>
      <w:r w:rsidR="00287029">
        <w:rPr>
          <w:rFonts w:ascii="Arial" w:hAnsi="Arial" w:cs="Arial"/>
          <w:bCs/>
        </w:rPr>
        <w:t xml:space="preserve">Registro </w:t>
      </w:r>
      <w:r w:rsidR="0046406A" w:rsidRPr="0046406A">
        <w:rPr>
          <w:rFonts w:ascii="Arial" w:hAnsi="Arial" w:cs="Arial"/>
          <w:bCs/>
        </w:rPr>
        <w:t>NCDR</w:t>
      </w:r>
      <w:r w:rsidR="00C206F0">
        <w:rPr>
          <w:rFonts w:ascii="Arial" w:hAnsi="Arial" w:cs="Arial"/>
          <w:bCs/>
        </w:rPr>
        <w:t>®</w:t>
      </w:r>
      <w:r w:rsidR="003F6AEA">
        <w:rPr>
          <w:rFonts w:ascii="Arial" w:hAnsi="Arial" w:cs="Arial"/>
          <w:bCs/>
        </w:rPr>
        <w:t xml:space="preserve"> </w:t>
      </w:r>
      <w:r w:rsidR="00C206F0">
        <w:rPr>
          <w:rFonts w:ascii="Arial" w:hAnsi="Arial" w:cs="Arial"/>
          <w:bCs/>
        </w:rPr>
        <w:t xml:space="preserve">CathPCI </w:t>
      </w:r>
      <w:r w:rsidR="006D13C5">
        <w:rPr>
          <w:rFonts w:ascii="Arial" w:hAnsi="Arial" w:cs="Arial"/>
          <w:bCs/>
        </w:rPr>
        <w:t>(</w:t>
      </w:r>
      <w:r w:rsidR="00C206F0">
        <w:rPr>
          <w:rFonts w:ascii="Arial" w:hAnsi="Arial" w:cs="Arial"/>
          <w:bCs/>
        </w:rPr>
        <w:t xml:space="preserve">queda de </w:t>
      </w:r>
      <w:r w:rsidR="00287029">
        <w:rPr>
          <w:rFonts w:ascii="Arial" w:hAnsi="Arial" w:cs="Arial"/>
          <w:bCs/>
        </w:rPr>
        <w:t>hemoglobina ≥3g/dL, necessidade de transfusão sanguínea e/ou intervenção</w:t>
      </w:r>
      <w:r w:rsidR="006D13C5">
        <w:rPr>
          <w:rFonts w:ascii="Arial" w:hAnsi="Arial" w:cs="Arial"/>
          <w:bCs/>
        </w:rPr>
        <w:t xml:space="preserve">) e o </w:t>
      </w:r>
      <w:r w:rsidR="0046406A" w:rsidRPr="0046406A">
        <w:rPr>
          <w:rFonts w:ascii="Arial" w:hAnsi="Arial" w:cs="Arial"/>
          <w:bCs/>
          <w:i/>
        </w:rPr>
        <w:t>Bleeding Academic Research Consortium</w:t>
      </w:r>
      <w:r w:rsidR="0046406A">
        <w:rPr>
          <w:rFonts w:ascii="Arial" w:hAnsi="Arial" w:cs="Arial"/>
          <w:bCs/>
        </w:rPr>
        <w:t xml:space="preserve"> (BARC</w:t>
      </w:r>
      <w:r w:rsidR="00B96A8F">
        <w:rPr>
          <w:rFonts w:ascii="Arial" w:hAnsi="Arial" w:cs="Arial"/>
          <w:bCs/>
        </w:rPr>
        <w:t xml:space="preserve"> 3 and</w:t>
      </w:r>
      <w:r w:rsidR="00AA13DC">
        <w:rPr>
          <w:rFonts w:ascii="Arial" w:hAnsi="Arial" w:cs="Arial"/>
          <w:bCs/>
        </w:rPr>
        <w:t xml:space="preserve"> 5</w:t>
      </w:r>
      <w:r w:rsidR="0046406A">
        <w:rPr>
          <w:rFonts w:ascii="Arial" w:hAnsi="Arial" w:cs="Arial"/>
          <w:bCs/>
        </w:rPr>
        <w:t>).</w:t>
      </w:r>
      <w:r w:rsidR="002207CA">
        <w:rPr>
          <w:rFonts w:ascii="Arial" w:hAnsi="Arial" w:cs="Arial"/>
          <w:bCs/>
        </w:rPr>
        <w:t xml:space="preserve"> </w:t>
      </w:r>
      <w:r w:rsidR="006D13C5">
        <w:rPr>
          <w:rFonts w:ascii="Arial" w:hAnsi="Arial" w:cs="Arial"/>
          <w:bCs/>
        </w:rPr>
        <w:t>Modelos de regressão</w:t>
      </w:r>
      <w:r w:rsidR="009D60FF">
        <w:rPr>
          <w:rFonts w:ascii="Arial" w:hAnsi="Arial" w:cs="Arial"/>
          <w:bCs/>
        </w:rPr>
        <w:t xml:space="preserve"> logística multivariados</w:t>
      </w:r>
      <w:r w:rsidR="006D13C5">
        <w:rPr>
          <w:rFonts w:ascii="Arial" w:hAnsi="Arial" w:cs="Arial"/>
          <w:bCs/>
        </w:rPr>
        <w:t xml:space="preserve"> foram utilizados</w:t>
      </w:r>
      <w:r w:rsidR="009D60FF">
        <w:rPr>
          <w:rFonts w:ascii="Arial" w:hAnsi="Arial" w:cs="Arial"/>
          <w:bCs/>
        </w:rPr>
        <w:t xml:space="preserve"> para testar a associação </w:t>
      </w:r>
      <w:r w:rsidR="00953B47">
        <w:rPr>
          <w:rFonts w:ascii="Arial" w:hAnsi="Arial" w:cs="Arial"/>
          <w:bCs/>
        </w:rPr>
        <w:t xml:space="preserve">entre </w:t>
      </w:r>
      <w:r w:rsidR="009D60FF">
        <w:rPr>
          <w:rFonts w:ascii="Arial" w:hAnsi="Arial" w:cs="Arial"/>
          <w:bCs/>
        </w:rPr>
        <w:t xml:space="preserve">perfil </w:t>
      </w:r>
      <w:r w:rsidR="00325274">
        <w:rPr>
          <w:rFonts w:ascii="Arial" w:hAnsi="Arial" w:cs="Arial"/>
          <w:bCs/>
        </w:rPr>
        <w:t>clínico e</w:t>
      </w:r>
      <w:r w:rsidR="009D60FF">
        <w:rPr>
          <w:rFonts w:ascii="Arial" w:hAnsi="Arial" w:cs="Arial"/>
          <w:bCs/>
        </w:rPr>
        <w:t xml:space="preserve"> técnica angiográfica e a ocorrência de sangramento e mortalidade</w:t>
      </w:r>
      <w:r w:rsidR="00953B47">
        <w:rPr>
          <w:rFonts w:ascii="Arial" w:hAnsi="Arial" w:cs="Arial"/>
          <w:bCs/>
        </w:rPr>
        <w:t xml:space="preserve"> pós ICP.</w:t>
      </w:r>
    </w:p>
    <w:p w:rsidR="00CA14CA" w:rsidRDefault="00CF710A" w:rsidP="0019787F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Resultados</w:t>
      </w:r>
      <w:r w:rsidR="0019787F" w:rsidRPr="0019787F">
        <w:rPr>
          <w:rFonts w:ascii="Arial" w:hAnsi="Arial" w:cs="Arial"/>
          <w:b/>
          <w:bCs/>
        </w:rPr>
        <w:t>:</w:t>
      </w:r>
      <w:r w:rsidR="001978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Dentre os procedimentos realizados, 51,9% foram por síndrome coronariana aguda. Acesso radial foi utilizado em 53,5% dos casos. A prevalência </w:t>
      </w:r>
      <w:r w:rsidR="002609A9">
        <w:rPr>
          <w:rFonts w:ascii="Arial" w:hAnsi="Arial" w:cs="Arial"/>
          <w:bCs/>
        </w:rPr>
        <w:t>de eventos hem</w:t>
      </w:r>
      <w:r>
        <w:rPr>
          <w:rFonts w:ascii="Arial" w:hAnsi="Arial" w:cs="Arial"/>
          <w:bCs/>
        </w:rPr>
        <w:t>orrágicos foi de 4,5%. A taxa de mortalidade foi de 2,3%, sendo 68,6% por causas</w:t>
      </w:r>
      <w:r w:rsidR="006E193A">
        <w:rPr>
          <w:rFonts w:ascii="Arial" w:hAnsi="Arial" w:cs="Arial"/>
          <w:bCs/>
        </w:rPr>
        <w:t xml:space="preserve"> cardíacas e 14,3% eventos </w:t>
      </w:r>
      <w:r>
        <w:rPr>
          <w:rFonts w:ascii="Arial" w:hAnsi="Arial" w:cs="Arial"/>
          <w:bCs/>
        </w:rPr>
        <w:t>BARC 5 (hemorragia fatal</w:t>
      </w:r>
      <w:r w:rsidR="00BF4CC8">
        <w:rPr>
          <w:rFonts w:ascii="Arial" w:hAnsi="Arial" w:cs="Arial"/>
          <w:bCs/>
        </w:rPr>
        <w:t xml:space="preserve">). As características clínicas </w:t>
      </w:r>
      <w:r>
        <w:rPr>
          <w:rFonts w:ascii="Arial" w:hAnsi="Arial" w:cs="Arial"/>
          <w:bCs/>
        </w:rPr>
        <w:t>e angiográficas</w:t>
      </w:r>
      <w:r w:rsidR="00BF4CC8">
        <w:rPr>
          <w:rFonts w:ascii="Arial" w:hAnsi="Arial" w:cs="Arial"/>
          <w:bCs/>
        </w:rPr>
        <w:t xml:space="preserve"> que contribuíram para a ocorrência de eventos hemorrá</w:t>
      </w:r>
      <w:r w:rsidR="007D7C7D">
        <w:rPr>
          <w:rFonts w:ascii="Arial" w:hAnsi="Arial" w:cs="Arial"/>
          <w:bCs/>
        </w:rPr>
        <w:t>gicos e mortalidade são descrita</w:t>
      </w:r>
      <w:r w:rsidR="00BF4CC8">
        <w:rPr>
          <w:rFonts w:ascii="Arial" w:hAnsi="Arial" w:cs="Arial"/>
          <w:bCs/>
        </w:rPr>
        <w:t xml:space="preserve">s abaixo </w:t>
      </w:r>
      <w:r>
        <w:rPr>
          <w:rFonts w:ascii="Arial" w:hAnsi="Arial" w:cs="Arial"/>
          <w:bCs/>
        </w:rPr>
        <w:t>(Tabelas</w:t>
      </w:r>
      <w:r w:rsidR="006928BF" w:rsidRPr="006928BF">
        <w:rPr>
          <w:rFonts w:ascii="Arial" w:hAnsi="Arial" w:cs="Arial"/>
          <w:bCs/>
        </w:rPr>
        <w:t>).</w:t>
      </w:r>
      <w:r w:rsidR="006E12C5">
        <w:rPr>
          <w:rFonts w:ascii="Arial" w:hAnsi="Arial" w:cs="Arial"/>
          <w:bCs/>
        </w:rPr>
        <w:t xml:space="preserve"> </w:t>
      </w:r>
    </w:p>
    <w:p w:rsidR="006928BF" w:rsidRDefault="006928BF" w:rsidP="0019787F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CA14CA" w:rsidRPr="00CA14CA" w:rsidRDefault="002E5B76" w:rsidP="00CA14CA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Tabela</w:t>
      </w:r>
      <w:r w:rsidR="00CA14CA" w:rsidRPr="00CA14CA">
        <w:rPr>
          <w:rFonts w:ascii="Arial" w:hAnsi="Arial" w:cs="Arial"/>
          <w:b/>
          <w:bCs/>
        </w:rPr>
        <w:t xml:space="preserve"> 1.</w:t>
      </w:r>
      <w:r>
        <w:rPr>
          <w:rFonts w:ascii="Arial" w:hAnsi="Arial" w:cs="Arial"/>
          <w:bCs/>
        </w:rPr>
        <w:t xml:space="preserve"> Preditores de sangramento</w:t>
      </w:r>
    </w:p>
    <w:tbl>
      <w:tblPr>
        <w:tblW w:w="8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6"/>
        <w:gridCol w:w="1078"/>
        <w:gridCol w:w="1071"/>
        <w:gridCol w:w="1085"/>
        <w:gridCol w:w="1078"/>
      </w:tblGrid>
      <w:tr w:rsidR="00CA14CA" w:rsidRPr="00CA14CA" w:rsidTr="00CA14CA">
        <w:trPr>
          <w:trHeight w:val="318"/>
        </w:trPr>
        <w:tc>
          <w:tcPr>
            <w:tcW w:w="424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A14CA" w:rsidRPr="00CA14CA" w:rsidRDefault="002E5B76" w:rsidP="00CA1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Variável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OR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IC (95%)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A14CA" w:rsidRPr="00CA14CA" w:rsidRDefault="002E5B76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valor-P</w:t>
            </w:r>
          </w:p>
        </w:tc>
      </w:tr>
      <w:tr w:rsidR="00CA14CA" w:rsidRPr="00CA14CA" w:rsidTr="00CA14CA">
        <w:trPr>
          <w:trHeight w:val="334"/>
        </w:trPr>
        <w:tc>
          <w:tcPr>
            <w:tcW w:w="424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A14CA" w:rsidRPr="00CA14CA" w:rsidRDefault="00CA14CA" w:rsidP="00CA1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A14CA" w:rsidRPr="00CA14CA" w:rsidRDefault="00CA14CA" w:rsidP="00CA1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2E5B76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Inferior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2E5B76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Superior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A14CA" w:rsidRPr="00CA14CA" w:rsidRDefault="00CA14CA" w:rsidP="00CA1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CA14CA" w:rsidRPr="00CA14CA" w:rsidTr="00CA14CA">
        <w:trPr>
          <w:trHeight w:val="334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2E5B76" w:rsidP="00CA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Peso</w:t>
            </w:r>
            <w:r w:rsidR="00CA14CA" w:rsidRPr="00CA14CA">
              <w:rPr>
                <w:rFonts w:ascii="Arial" w:eastAsia="Times New Roman" w:hAnsi="Arial" w:cs="Arial"/>
                <w:color w:val="000000"/>
                <w:lang w:eastAsia="pt-BR"/>
              </w:rPr>
              <w:t xml:space="preserve"> (&gt;60Kg)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0,981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0,97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0,993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0,001</w:t>
            </w:r>
          </w:p>
        </w:tc>
      </w:tr>
      <w:tr w:rsidR="00CA14CA" w:rsidRPr="00CA14CA" w:rsidTr="00CA14CA">
        <w:trPr>
          <w:trHeight w:val="318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2E5B76" w:rsidP="00CA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Doenças pulmonares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2,122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1,102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4,085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0,024</w:t>
            </w:r>
          </w:p>
        </w:tc>
      </w:tr>
      <w:tr w:rsidR="00CA14CA" w:rsidRPr="00CA14CA" w:rsidTr="00CA14CA">
        <w:trPr>
          <w:trHeight w:val="334"/>
        </w:trPr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2E5B76" w:rsidP="00CA1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Acesso femoral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2,586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1,786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3,744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4CA" w:rsidRPr="00CA14CA" w:rsidRDefault="00CA14CA" w:rsidP="00CA1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A14CA">
              <w:rPr>
                <w:rFonts w:ascii="Arial" w:eastAsia="Times New Roman" w:hAnsi="Arial" w:cs="Arial"/>
                <w:color w:val="000000"/>
                <w:lang w:eastAsia="pt-BR"/>
              </w:rPr>
              <w:t>&lt;0,001</w:t>
            </w:r>
          </w:p>
        </w:tc>
      </w:tr>
    </w:tbl>
    <w:p w:rsidR="00CF710A" w:rsidRDefault="00CF710A" w:rsidP="00806263">
      <w:pPr>
        <w:pStyle w:val="Default"/>
        <w:spacing w:line="360" w:lineRule="auto"/>
        <w:jc w:val="both"/>
      </w:pPr>
    </w:p>
    <w:p w:rsidR="00CA14CA" w:rsidRDefault="00806263" w:rsidP="00806263">
      <w:pPr>
        <w:pStyle w:val="Default"/>
        <w:spacing w:line="360" w:lineRule="auto"/>
        <w:jc w:val="both"/>
        <w:rPr>
          <w:rFonts w:ascii="Arial" w:hAnsi="Arial" w:cs="Arial"/>
        </w:rPr>
      </w:pPr>
      <w:r>
        <w:t xml:space="preserve"> </w:t>
      </w:r>
      <w:r w:rsidR="002E5B76">
        <w:rPr>
          <w:rFonts w:ascii="Arial" w:hAnsi="Arial" w:cs="Arial"/>
          <w:b/>
          <w:bCs/>
        </w:rPr>
        <w:t>Tabela</w:t>
      </w:r>
      <w:r w:rsidR="00C4697A">
        <w:rPr>
          <w:rFonts w:ascii="Arial" w:hAnsi="Arial" w:cs="Arial"/>
          <w:b/>
          <w:bCs/>
        </w:rPr>
        <w:t xml:space="preserve"> </w:t>
      </w:r>
      <w:r w:rsidRPr="00C4697A">
        <w:rPr>
          <w:rFonts w:ascii="Arial" w:hAnsi="Arial" w:cs="Arial"/>
          <w:b/>
          <w:bCs/>
        </w:rPr>
        <w:t>2.</w:t>
      </w:r>
      <w:r w:rsidR="00C4697A" w:rsidRPr="00C4697A">
        <w:rPr>
          <w:rFonts w:ascii="Arial" w:hAnsi="Arial" w:cs="Arial"/>
          <w:b/>
          <w:bCs/>
        </w:rPr>
        <w:t xml:space="preserve"> </w:t>
      </w:r>
      <w:r w:rsidR="002E5B76">
        <w:rPr>
          <w:rFonts w:ascii="Arial" w:hAnsi="Arial" w:cs="Arial"/>
        </w:rPr>
        <w:t>Preditores de mortalidade</w:t>
      </w:r>
    </w:p>
    <w:tbl>
      <w:tblPr>
        <w:tblW w:w="50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7"/>
        <w:gridCol w:w="569"/>
        <w:gridCol w:w="825"/>
        <w:gridCol w:w="972"/>
        <w:gridCol w:w="820"/>
      </w:tblGrid>
      <w:tr w:rsidR="002609A9" w:rsidRPr="00AD1E81" w:rsidTr="002609A9">
        <w:trPr>
          <w:trHeight w:val="308"/>
        </w:trPr>
        <w:tc>
          <w:tcPr>
            <w:tcW w:w="3236" w:type="pct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1E81" w:rsidRPr="00AD1E81" w:rsidRDefault="002E5B76" w:rsidP="00AD1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Variável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OR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IC (95%)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D1E81" w:rsidRPr="00AD1E81" w:rsidRDefault="002E5B76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valor-P</w:t>
            </w:r>
          </w:p>
        </w:tc>
      </w:tr>
      <w:tr w:rsidR="002609A9" w:rsidRPr="00AD1E81" w:rsidTr="002609A9">
        <w:trPr>
          <w:trHeight w:val="308"/>
        </w:trPr>
        <w:tc>
          <w:tcPr>
            <w:tcW w:w="3236" w:type="pct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D1E81" w:rsidRPr="00AD1E81" w:rsidRDefault="00AD1E81" w:rsidP="00AD1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D1E81" w:rsidRPr="00AD1E81" w:rsidRDefault="00AD1E81" w:rsidP="00AD1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2E5B76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Inferior</w:t>
            </w:r>
          </w:p>
        </w:tc>
        <w:tc>
          <w:tcPr>
            <w:tcW w:w="5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2E5B76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Superior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D1E81" w:rsidRPr="00AD1E81" w:rsidRDefault="00AD1E81" w:rsidP="00AD1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2609A9" w:rsidRPr="00AD1E81" w:rsidTr="002609A9">
        <w:trPr>
          <w:trHeight w:val="308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2609A9" w:rsidP="00AD1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Idade (&lt;65 anos</w:t>
            </w:r>
            <w:r w:rsidR="00AD1E81" w:rsidRPr="00AD1E81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1,03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1,00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1,06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0,025</w:t>
            </w:r>
          </w:p>
        </w:tc>
      </w:tr>
      <w:tr w:rsidR="002609A9" w:rsidRPr="00AD1E81" w:rsidTr="002609A9">
        <w:trPr>
          <w:trHeight w:val="293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2609A9" w:rsidP="00AD1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Doenças pulmonares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2,95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1,35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6,43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0,007</w:t>
            </w:r>
          </w:p>
        </w:tc>
      </w:tr>
      <w:tr w:rsidR="002609A9" w:rsidRPr="00AD1E81" w:rsidTr="002609A9">
        <w:trPr>
          <w:trHeight w:val="293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2609A9" w:rsidP="00AD1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Acesso femoral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3,66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1,91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7,02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&lt;0,001</w:t>
            </w:r>
          </w:p>
        </w:tc>
      </w:tr>
      <w:tr w:rsidR="002609A9" w:rsidRPr="00AD1E81" w:rsidTr="002609A9">
        <w:trPr>
          <w:trHeight w:val="293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383B87" w:rsidP="00AD1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Inibidor P2Y12  24h antes ou </w:t>
            </w:r>
            <w:r w:rsidR="002609A9">
              <w:rPr>
                <w:rFonts w:ascii="Arial" w:eastAsia="Times New Roman" w:hAnsi="Arial" w:cs="Arial"/>
                <w:color w:val="000000"/>
                <w:lang w:eastAsia="pt-BR"/>
              </w:rPr>
              <w:t>durante a ICP(não receber</w:t>
            </w:r>
            <w:r w:rsidR="00AD1E81" w:rsidRPr="00AD1E81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5,06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2,20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11,61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&lt;0,001</w:t>
            </w:r>
          </w:p>
        </w:tc>
      </w:tr>
      <w:tr w:rsidR="002609A9" w:rsidRPr="00AD1E81" w:rsidTr="002609A9">
        <w:trPr>
          <w:trHeight w:val="308"/>
        </w:trPr>
        <w:tc>
          <w:tcPr>
            <w:tcW w:w="3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Clearence</w:t>
            </w:r>
            <w:r w:rsidR="002609A9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creatinina</w:t>
            </w: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 xml:space="preserve"> (&gt;60ml/mi)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0,97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0,96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0,98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E81" w:rsidRPr="00AD1E81" w:rsidRDefault="00AD1E81" w:rsidP="00AD1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D1E81">
              <w:rPr>
                <w:rFonts w:ascii="Arial" w:eastAsia="Times New Roman" w:hAnsi="Arial" w:cs="Arial"/>
                <w:color w:val="000000"/>
                <w:lang w:eastAsia="pt-BR"/>
              </w:rPr>
              <w:t>&lt;0,001</w:t>
            </w:r>
          </w:p>
        </w:tc>
      </w:tr>
    </w:tbl>
    <w:p w:rsidR="00AD1E81" w:rsidRDefault="00AD1E81" w:rsidP="0080626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D1E81" w:rsidRPr="00E80ADE" w:rsidRDefault="002609A9" w:rsidP="0080626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Conclusão</w:t>
      </w:r>
      <w:r w:rsidR="00F66FD9" w:rsidRPr="000D729A">
        <w:rPr>
          <w:rFonts w:ascii="Arial" w:hAnsi="Arial" w:cs="Arial"/>
          <w:b/>
        </w:rPr>
        <w:t>:</w:t>
      </w:r>
      <w:r w:rsidR="00F6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nosso registro NCDR</w:t>
      </w:r>
      <w:r w:rsidR="00FF2343">
        <w:rPr>
          <w:rFonts w:ascii="Arial" w:hAnsi="Arial" w:cs="Arial"/>
        </w:rPr>
        <w:t xml:space="preserve">® </w:t>
      </w:r>
      <w:r>
        <w:rPr>
          <w:rFonts w:ascii="Arial" w:hAnsi="Arial" w:cs="Arial"/>
        </w:rPr>
        <w:t xml:space="preserve">CathPCI </w:t>
      </w:r>
      <w:r w:rsidR="00FF234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acesso femoral aumentou </w:t>
      </w:r>
      <w:r w:rsidR="00FF2343">
        <w:rPr>
          <w:rFonts w:ascii="Arial" w:hAnsi="Arial" w:cs="Arial"/>
        </w:rPr>
        <w:t xml:space="preserve">significativamente </w:t>
      </w:r>
      <w:r>
        <w:rPr>
          <w:rFonts w:ascii="Arial" w:hAnsi="Arial" w:cs="Arial"/>
        </w:rPr>
        <w:t xml:space="preserve">o risco de sangramento e mortalidade. </w:t>
      </w:r>
      <w:r w:rsidR="002E0139">
        <w:rPr>
          <w:rFonts w:ascii="Arial" w:hAnsi="Arial" w:cs="Arial"/>
        </w:rPr>
        <w:t xml:space="preserve">Postergar ou não administrar inibidor de P2Y12 também foi preditor de mortalidade. </w:t>
      </w:r>
      <w:r>
        <w:rPr>
          <w:rFonts w:ascii="Arial" w:hAnsi="Arial" w:cs="Arial"/>
        </w:rPr>
        <w:t xml:space="preserve">Entre as características clínicas já conhecidas como preditores de </w:t>
      </w:r>
      <w:r w:rsidR="004F1E3D">
        <w:rPr>
          <w:rFonts w:ascii="Arial" w:hAnsi="Arial" w:cs="Arial"/>
        </w:rPr>
        <w:t>sangramento (baixo peso) e mortalidade (idade, função renal)</w:t>
      </w:r>
      <w:r w:rsidR="00304736">
        <w:rPr>
          <w:rFonts w:ascii="Arial" w:hAnsi="Arial" w:cs="Arial"/>
        </w:rPr>
        <w:t xml:space="preserve">, a presença de doença pulmonar também foi associada ao aumento do risco de sangramento e óbito </w:t>
      </w:r>
      <w:r w:rsidR="00E80ADE">
        <w:rPr>
          <w:rFonts w:ascii="Arial" w:hAnsi="Arial" w:cs="Arial"/>
        </w:rPr>
        <w:t xml:space="preserve">após a </w:t>
      </w:r>
      <w:r w:rsidR="00304736">
        <w:rPr>
          <w:rFonts w:ascii="Arial" w:hAnsi="Arial" w:cs="Arial"/>
        </w:rPr>
        <w:t>IC</w:t>
      </w:r>
      <w:bookmarkStart w:id="0" w:name="_GoBack"/>
      <w:bookmarkEnd w:id="0"/>
      <w:r w:rsidR="00304736">
        <w:rPr>
          <w:rFonts w:ascii="Arial" w:hAnsi="Arial" w:cs="Arial"/>
        </w:rPr>
        <w:t>P.</w:t>
      </w:r>
    </w:p>
    <w:sectPr w:rsidR="00AD1E81" w:rsidRPr="00E80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95" w:rsidRDefault="00287C95" w:rsidP="00BB5AC8">
      <w:pPr>
        <w:spacing w:after="0" w:line="240" w:lineRule="auto"/>
      </w:pPr>
      <w:r>
        <w:separator/>
      </w:r>
    </w:p>
  </w:endnote>
  <w:endnote w:type="continuationSeparator" w:id="0">
    <w:p w:rsidR="00287C95" w:rsidRDefault="00287C95" w:rsidP="00BB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95" w:rsidRDefault="00287C95" w:rsidP="00BB5AC8">
      <w:pPr>
        <w:spacing w:after="0" w:line="240" w:lineRule="auto"/>
      </w:pPr>
      <w:r>
        <w:separator/>
      </w:r>
    </w:p>
  </w:footnote>
  <w:footnote w:type="continuationSeparator" w:id="0">
    <w:p w:rsidR="00287C95" w:rsidRDefault="00287C95" w:rsidP="00BB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E0"/>
    <w:rsid w:val="000D729A"/>
    <w:rsid w:val="001219E0"/>
    <w:rsid w:val="0019787F"/>
    <w:rsid w:val="002207CA"/>
    <w:rsid w:val="002609A9"/>
    <w:rsid w:val="00287029"/>
    <w:rsid w:val="00287C95"/>
    <w:rsid w:val="002D4BA0"/>
    <w:rsid w:val="002E0139"/>
    <w:rsid w:val="002E5B76"/>
    <w:rsid w:val="00304736"/>
    <w:rsid w:val="003112C8"/>
    <w:rsid w:val="00325274"/>
    <w:rsid w:val="00383B87"/>
    <w:rsid w:val="003F6AEA"/>
    <w:rsid w:val="0046406A"/>
    <w:rsid w:val="004D1B33"/>
    <w:rsid w:val="004F1E3D"/>
    <w:rsid w:val="005E13BF"/>
    <w:rsid w:val="0066151C"/>
    <w:rsid w:val="00663D6D"/>
    <w:rsid w:val="00681DD1"/>
    <w:rsid w:val="006928BF"/>
    <w:rsid w:val="006D13C5"/>
    <w:rsid w:val="006E12C5"/>
    <w:rsid w:val="006E193A"/>
    <w:rsid w:val="007D7C7D"/>
    <w:rsid w:val="00806263"/>
    <w:rsid w:val="00831488"/>
    <w:rsid w:val="00953B47"/>
    <w:rsid w:val="009D60FF"/>
    <w:rsid w:val="00A4145C"/>
    <w:rsid w:val="00A665C1"/>
    <w:rsid w:val="00AA13DC"/>
    <w:rsid w:val="00AD1E81"/>
    <w:rsid w:val="00AE2060"/>
    <w:rsid w:val="00B95D2F"/>
    <w:rsid w:val="00B96A8F"/>
    <w:rsid w:val="00BB5AC8"/>
    <w:rsid w:val="00BF4CC8"/>
    <w:rsid w:val="00C206F0"/>
    <w:rsid w:val="00C4697A"/>
    <w:rsid w:val="00C71AD6"/>
    <w:rsid w:val="00CA14CA"/>
    <w:rsid w:val="00CF710A"/>
    <w:rsid w:val="00DA547E"/>
    <w:rsid w:val="00DD07C7"/>
    <w:rsid w:val="00DF7436"/>
    <w:rsid w:val="00E80ADE"/>
    <w:rsid w:val="00EB7068"/>
    <w:rsid w:val="00F54564"/>
    <w:rsid w:val="00F66FD9"/>
    <w:rsid w:val="00FA1C93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736A"/>
  <w15:chartTrackingRefBased/>
  <w15:docId w15:val="{93D5E26A-7DA6-4426-9942-D016C8F6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21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Lima Giolo</dc:creator>
  <cp:keywords/>
  <dc:description/>
  <cp:lastModifiedBy>Renata Lima Giolo</cp:lastModifiedBy>
  <cp:revision>21</cp:revision>
  <dcterms:created xsi:type="dcterms:W3CDTF">2022-04-04T10:30:00Z</dcterms:created>
  <dcterms:modified xsi:type="dcterms:W3CDTF">2022-04-04T14:26:00Z</dcterms:modified>
</cp:coreProperties>
</file>